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933" w:rsidRPr="005A4933" w:rsidRDefault="005A4933" w:rsidP="005A4933">
      <w:pPr>
        <w:rPr>
          <w:rFonts w:ascii="Times New Roman" w:hAnsi="Times New Roman" w:cs="Times New Roman"/>
          <w:b/>
          <w:sz w:val="60"/>
          <w:szCs w:val="60"/>
          <w:lang w:eastAsia="cs-CZ"/>
        </w:rPr>
      </w:pPr>
      <w:r w:rsidRPr="005A4933">
        <w:rPr>
          <w:rFonts w:ascii="Times New Roman" w:hAnsi="Times New Roman" w:cs="Times New Roman"/>
          <w:b/>
          <w:sz w:val="60"/>
          <w:szCs w:val="60"/>
          <w:lang w:eastAsia="cs-CZ"/>
        </w:rPr>
        <w:t>Volby do Evropského parlamentu</w:t>
      </w:r>
    </w:p>
    <w:p w:rsidR="005A4933" w:rsidRPr="005A4933" w:rsidRDefault="005A4933" w:rsidP="005A4933">
      <w:pPr>
        <w:rPr>
          <w:rFonts w:ascii="Times New Roman" w:hAnsi="Times New Roman" w:cs="Times New Roman"/>
          <w:sz w:val="24"/>
          <w:szCs w:val="24"/>
          <w:lang w:eastAsia="cs-CZ"/>
        </w:rPr>
      </w:pPr>
      <w:r w:rsidRPr="005A4933">
        <w:rPr>
          <w:rFonts w:ascii="Times New Roman" w:hAnsi="Times New Roman" w:cs="Times New Roman"/>
          <w:sz w:val="24"/>
          <w:szCs w:val="24"/>
          <w:lang w:eastAsia="cs-CZ"/>
        </w:rPr>
        <w:t>Volby do Evropského parlamentu se budou konat ve dnech 23. a 24. května 2014. V pátek 23. května 2014 se bude hlasovat od 14:00 do 22:00 hodin a v sobotu 24. května 2014 se bude hlasovat od 8:00 do 14:00 hodin.</w:t>
      </w:r>
    </w:p>
    <w:p w:rsidR="005A4933" w:rsidRPr="005A4933" w:rsidRDefault="005A4933" w:rsidP="005A4933">
      <w:pPr>
        <w:rPr>
          <w:rFonts w:ascii="Times New Roman" w:hAnsi="Times New Roman" w:cs="Times New Roman"/>
          <w:sz w:val="24"/>
          <w:szCs w:val="24"/>
          <w:lang w:eastAsia="cs-CZ"/>
        </w:rPr>
      </w:pPr>
      <w:r w:rsidRPr="005A4933">
        <w:rPr>
          <w:rFonts w:ascii="Times New Roman" w:hAnsi="Times New Roman" w:cs="Times New Roman"/>
          <w:sz w:val="24"/>
          <w:szCs w:val="24"/>
          <w:lang w:eastAsia="cs-CZ"/>
        </w:rPr>
        <w:t xml:space="preserve">Voličem pro volby do Evropského parlamentu je státní občan České republiky, který alespoň druhý den voleb dosáhl věku 18 let a občan jiného členského státu, který alespoň druhý den voleb dosáhl věku 18 let a je po dobu nejméně 45 dnů přihlášen k trvalému pobytu nebo </w:t>
      </w:r>
      <w:r w:rsidRPr="005A4933">
        <w:rPr>
          <w:rFonts w:ascii="Times New Roman" w:hAnsi="Times New Roman" w:cs="Times New Roman"/>
          <w:sz w:val="24"/>
          <w:szCs w:val="24"/>
          <w:lang w:eastAsia="cs-CZ"/>
        </w:rPr>
        <w:br/>
        <w:t>k přechodnému pobytu na území České republiky.</w:t>
      </w:r>
    </w:p>
    <w:p w:rsidR="005A4933" w:rsidRPr="005A4933" w:rsidRDefault="005A4933" w:rsidP="005A4933">
      <w:pPr>
        <w:rPr>
          <w:rFonts w:ascii="Times New Roman" w:hAnsi="Times New Roman" w:cs="Times New Roman"/>
          <w:sz w:val="24"/>
          <w:szCs w:val="24"/>
          <w:lang w:eastAsia="cs-CZ"/>
        </w:rPr>
      </w:pPr>
      <w:r w:rsidRPr="005A4933">
        <w:rPr>
          <w:rFonts w:ascii="Times New Roman" w:hAnsi="Times New Roman" w:cs="Times New Roman"/>
          <w:sz w:val="24"/>
          <w:szCs w:val="24"/>
          <w:u w:val="single"/>
          <w:lang w:eastAsia="cs-CZ"/>
        </w:rPr>
        <w:t>Voličský průkaz</w:t>
      </w:r>
    </w:p>
    <w:p w:rsidR="005A4933" w:rsidRPr="005A4933" w:rsidRDefault="005A4933" w:rsidP="005A4933">
      <w:pPr>
        <w:rPr>
          <w:rFonts w:ascii="Times New Roman" w:hAnsi="Times New Roman" w:cs="Times New Roman"/>
          <w:sz w:val="24"/>
          <w:szCs w:val="24"/>
          <w:lang w:eastAsia="cs-CZ"/>
        </w:rPr>
      </w:pPr>
      <w:r w:rsidRPr="005A4933">
        <w:rPr>
          <w:rFonts w:ascii="Times New Roman" w:hAnsi="Times New Roman" w:cs="Times New Roman"/>
          <w:sz w:val="24"/>
          <w:szCs w:val="24"/>
          <w:lang w:eastAsia="cs-CZ"/>
        </w:rPr>
        <w:t>Volič, který je zapsán v seznamu voličů pro volby do Evropského parlamentu vedeném Městským úřadem Vimperk, a který nebude moci nebo nehodlá volit ve „svém“ volebním okrsku, pro který je tento seznam veden, může požádat o vydání voličského průkazu. Voličský průkaz opravňuje voliče ve dnech voleb do Evropského parlamentu k hlasování v jakémkoliv volebním okrsku pouze na území ČR.</w:t>
      </w:r>
    </w:p>
    <w:p w:rsidR="005A4933" w:rsidRPr="005A4933" w:rsidRDefault="005A4933" w:rsidP="005A4933">
      <w:pPr>
        <w:rPr>
          <w:rFonts w:ascii="Times New Roman" w:hAnsi="Times New Roman" w:cs="Times New Roman"/>
          <w:sz w:val="24"/>
          <w:szCs w:val="24"/>
          <w:lang w:eastAsia="cs-CZ"/>
        </w:rPr>
      </w:pPr>
      <w:r w:rsidRPr="005A4933">
        <w:rPr>
          <w:rFonts w:ascii="Times New Roman" w:hAnsi="Times New Roman" w:cs="Times New Roman"/>
          <w:sz w:val="24"/>
          <w:szCs w:val="24"/>
          <w:u w:val="single"/>
          <w:lang w:eastAsia="cs-CZ"/>
        </w:rPr>
        <w:t>Zásady hlasování</w:t>
      </w:r>
    </w:p>
    <w:p w:rsidR="005A4933" w:rsidRPr="005A4933" w:rsidRDefault="005A4933" w:rsidP="005A4933">
      <w:pPr>
        <w:rPr>
          <w:rFonts w:ascii="Times New Roman" w:hAnsi="Times New Roman" w:cs="Times New Roman"/>
          <w:sz w:val="24"/>
          <w:szCs w:val="24"/>
          <w:lang w:eastAsia="cs-CZ"/>
        </w:rPr>
      </w:pPr>
      <w:r w:rsidRPr="005A4933">
        <w:rPr>
          <w:rFonts w:ascii="Times New Roman" w:hAnsi="Times New Roman" w:cs="Times New Roman"/>
          <w:sz w:val="24"/>
          <w:szCs w:val="24"/>
          <w:lang w:eastAsia="cs-CZ"/>
        </w:rPr>
        <w:t>Volič prokáže po příchodu do volební místnosti svou totožnost a státní občanství ČR platným občanským průkazem nebo platným cestovním, diplomatickým nebo služebním pasem České republiky anebo cestovním průkazem. Volič, který je občanem jiného členského státu, prokáže po příchodu do volební místnosti svou totožnost a občanství jiného členského státu. Volič, který se dostavil do volební místnosti s voličským průkazem, je poté povinen odevzdat okrskové volební komisi tento průkaz. Neprokáže-li volič svou totožnost a občanství České republiky nebo jiného členského státu, nebude mu hlasování umožněno. Je tedy nezbytné, aby volič měl u sebe platné doklady k prokázání své totožnosti.</w:t>
      </w:r>
    </w:p>
    <w:p w:rsidR="005A4933" w:rsidRPr="005A4933" w:rsidRDefault="005A4933" w:rsidP="005A4933">
      <w:pPr>
        <w:rPr>
          <w:rFonts w:ascii="Times New Roman" w:hAnsi="Times New Roman" w:cs="Times New Roman"/>
          <w:sz w:val="24"/>
          <w:szCs w:val="24"/>
          <w:lang w:eastAsia="cs-CZ"/>
        </w:rPr>
      </w:pPr>
      <w:r w:rsidRPr="005A4933">
        <w:rPr>
          <w:rFonts w:ascii="Times New Roman" w:hAnsi="Times New Roman" w:cs="Times New Roman"/>
          <w:sz w:val="24"/>
          <w:szCs w:val="24"/>
          <w:lang w:eastAsia="cs-CZ"/>
        </w:rPr>
        <w:t>Voliči, který není zapsán ve výpisu ze seznamu voličů pro volby do Evropského parlamentu, okrsková volební komise hlasování neumožní. To neplatí, pokud volič hlasuje na voličský průkaz nebo pokud předloží potvrzení o vyškrtnutí ze zvláštního seznamu voličů vedeného zastupitelským úřadem nebo potvrzení o vyškrtnutí ze seznamu voličů pro volby do Evropského parlamentu v souvislosti se změnou trvalého bydliště a prokáže své právo hlasovat ve volebním okrsku.</w:t>
      </w:r>
    </w:p>
    <w:p w:rsidR="005A4933" w:rsidRPr="005A4933" w:rsidRDefault="005A4933" w:rsidP="005A4933">
      <w:pPr>
        <w:rPr>
          <w:rFonts w:ascii="Times New Roman" w:hAnsi="Times New Roman" w:cs="Times New Roman"/>
          <w:sz w:val="24"/>
          <w:szCs w:val="24"/>
          <w:lang w:eastAsia="cs-CZ"/>
        </w:rPr>
      </w:pPr>
      <w:r w:rsidRPr="005A4933">
        <w:rPr>
          <w:rFonts w:ascii="Times New Roman" w:hAnsi="Times New Roman" w:cs="Times New Roman"/>
          <w:sz w:val="24"/>
          <w:szCs w:val="24"/>
          <w:lang w:eastAsia="cs-CZ"/>
        </w:rPr>
        <w:t>Přímo ve volební místnosti obdrží volič od okrskové volební komise úřední obálku, případně i nové hlasovací lístky.</w:t>
      </w:r>
    </w:p>
    <w:p w:rsidR="005A4933" w:rsidRPr="005A4933" w:rsidRDefault="005A4933" w:rsidP="005A4933">
      <w:pPr>
        <w:rPr>
          <w:rFonts w:ascii="Times New Roman" w:hAnsi="Times New Roman" w:cs="Times New Roman"/>
          <w:sz w:val="24"/>
          <w:szCs w:val="24"/>
          <w:lang w:eastAsia="cs-CZ"/>
        </w:rPr>
      </w:pPr>
      <w:r w:rsidRPr="005A4933">
        <w:rPr>
          <w:rFonts w:ascii="Times New Roman" w:hAnsi="Times New Roman" w:cs="Times New Roman"/>
          <w:sz w:val="24"/>
          <w:szCs w:val="24"/>
          <w:lang w:eastAsia="cs-CZ"/>
        </w:rPr>
        <w:t>V prostoru určeném pro úpravu hlasovacích lístků vloží volič do úřední obálky 1 hlasovací lístek. Na hlasovacím lístku může přitom zakroužkováním pořadového čísla nejvýše u 2 kandidátů uvedených na témže hlasovacím lístku vyznačit, kterému z kandidátů dává přednost. Jiné úpravy hlasovacího lístku nemají na jeho posuzování vliv.</w:t>
      </w:r>
    </w:p>
    <w:p w:rsidR="005A4933" w:rsidRPr="005A4933" w:rsidRDefault="005A4933" w:rsidP="005A4933">
      <w:pPr>
        <w:rPr>
          <w:rFonts w:ascii="Times New Roman" w:hAnsi="Times New Roman" w:cs="Times New Roman"/>
          <w:sz w:val="24"/>
          <w:szCs w:val="24"/>
          <w:lang w:eastAsia="cs-CZ"/>
        </w:rPr>
      </w:pPr>
      <w:r w:rsidRPr="005A4933">
        <w:rPr>
          <w:rFonts w:ascii="Times New Roman" w:hAnsi="Times New Roman" w:cs="Times New Roman"/>
          <w:sz w:val="24"/>
          <w:szCs w:val="24"/>
          <w:lang w:eastAsia="cs-CZ"/>
        </w:rPr>
        <w:lastRenderedPageBreak/>
        <w:t xml:space="preserve">Neplatný je hlasovací lístek, který není na předepsaném tiskopise, který je přetržený nebo který není vložen do úřední obálky. Poškození nebo přeložení hlasovacího lístku nemá vliv na jeho platnost, pokud jsou z něho patrné potřebné údaje. Hlas voliče je neplatný, je-li </w:t>
      </w:r>
      <w:r w:rsidRPr="005A4933">
        <w:rPr>
          <w:rFonts w:ascii="Times New Roman" w:hAnsi="Times New Roman" w:cs="Times New Roman"/>
          <w:sz w:val="24"/>
          <w:szCs w:val="24"/>
          <w:lang w:eastAsia="cs-CZ"/>
        </w:rPr>
        <w:br/>
        <w:t>v úřední obálce několik hlasovacích lístků.</w:t>
      </w:r>
    </w:p>
    <w:p w:rsidR="005A4933" w:rsidRPr="005A4933" w:rsidRDefault="005A4933" w:rsidP="005A4933">
      <w:pPr>
        <w:rPr>
          <w:rFonts w:ascii="Times New Roman" w:hAnsi="Times New Roman" w:cs="Times New Roman"/>
          <w:sz w:val="24"/>
          <w:szCs w:val="24"/>
          <w:lang w:eastAsia="cs-CZ"/>
        </w:rPr>
      </w:pPr>
      <w:r w:rsidRPr="005A4933">
        <w:rPr>
          <w:rFonts w:ascii="Times New Roman" w:hAnsi="Times New Roman" w:cs="Times New Roman"/>
          <w:sz w:val="24"/>
          <w:szCs w:val="24"/>
          <w:lang w:eastAsia="cs-CZ"/>
        </w:rPr>
        <w:t>Po opuštění prostoru určeného pro úpravu hlasovacího lístku hlasuje volič tak, že úřední obálku vloží před okrskovou volební komisí do volební schránky.</w:t>
      </w:r>
    </w:p>
    <w:p w:rsidR="005A4933" w:rsidRPr="005A4933" w:rsidRDefault="005A4933" w:rsidP="005A4933">
      <w:pPr>
        <w:rPr>
          <w:rFonts w:ascii="Times New Roman" w:hAnsi="Times New Roman" w:cs="Times New Roman"/>
          <w:sz w:val="24"/>
          <w:szCs w:val="24"/>
          <w:lang w:eastAsia="cs-CZ"/>
        </w:rPr>
      </w:pPr>
      <w:r w:rsidRPr="005A4933">
        <w:rPr>
          <w:rFonts w:ascii="Times New Roman" w:hAnsi="Times New Roman" w:cs="Times New Roman"/>
          <w:sz w:val="24"/>
          <w:szCs w:val="24"/>
          <w:lang w:eastAsia="cs-CZ"/>
        </w:rPr>
        <w:t>Každý volič hlasuje osobně, zastoupení není přípustné. S voličem, který nemůže sám upravit hlasovací lístek pro tělesnou vadu anebo nemůže číst nebo psát, může být v prostoru určeném pro úpravu hlasovacích lístků přítomen jiný volič, nikoliv však člen okrskové volební komise, a hlasovací lístek za něho upravit a vložit do úřední obálky, a popřípadě i úřední obálku vložit do volební schránky.</w:t>
      </w:r>
    </w:p>
    <w:p w:rsidR="005A4933" w:rsidRPr="005A4933" w:rsidRDefault="005A4933" w:rsidP="005A4933">
      <w:pPr>
        <w:rPr>
          <w:rFonts w:ascii="Times New Roman" w:hAnsi="Times New Roman" w:cs="Times New Roman"/>
          <w:sz w:val="24"/>
          <w:szCs w:val="24"/>
          <w:lang w:eastAsia="cs-CZ"/>
        </w:rPr>
      </w:pPr>
      <w:r w:rsidRPr="005A4933">
        <w:rPr>
          <w:rFonts w:ascii="Times New Roman" w:hAnsi="Times New Roman" w:cs="Times New Roman"/>
          <w:sz w:val="24"/>
          <w:szCs w:val="24"/>
          <w:lang w:eastAsia="cs-CZ"/>
        </w:rPr>
        <w:t>Pokud se volič neodebere do prostoru určeného k úpravě hlasovacích lístků, nebude mu hlasování umožněno.</w:t>
      </w:r>
    </w:p>
    <w:p w:rsidR="005A4933" w:rsidRPr="005A4933" w:rsidRDefault="005A4933" w:rsidP="005A4933">
      <w:pPr>
        <w:rPr>
          <w:rFonts w:ascii="Times New Roman" w:hAnsi="Times New Roman" w:cs="Times New Roman"/>
          <w:sz w:val="24"/>
          <w:szCs w:val="24"/>
          <w:lang w:eastAsia="cs-CZ"/>
        </w:rPr>
      </w:pPr>
      <w:r w:rsidRPr="005A4933">
        <w:rPr>
          <w:rFonts w:ascii="Times New Roman" w:hAnsi="Times New Roman" w:cs="Times New Roman"/>
          <w:sz w:val="24"/>
          <w:szCs w:val="24"/>
          <w:lang w:eastAsia="cs-CZ"/>
        </w:rPr>
        <w:t>Nejpozději 3 dny před volbami, tj. 20. května 2014, obdrží každý volič hlasovací lístky do své domovní schránky. Spolu s nimi budou voličům doručeny též informační letáky, které budou obsahovat informace potřebné pro realizaci volebního práva.</w:t>
      </w:r>
    </w:p>
    <w:p w:rsidR="005A4933" w:rsidRPr="005A4933" w:rsidRDefault="005A4933" w:rsidP="005A4933">
      <w:pPr>
        <w:rPr>
          <w:rFonts w:ascii="Times New Roman" w:hAnsi="Times New Roman" w:cs="Times New Roman"/>
          <w:sz w:val="24"/>
          <w:szCs w:val="24"/>
          <w:lang w:eastAsia="cs-CZ"/>
        </w:rPr>
      </w:pPr>
      <w:r w:rsidRPr="005A4933">
        <w:rPr>
          <w:rFonts w:ascii="Times New Roman" w:hAnsi="Times New Roman" w:cs="Times New Roman"/>
          <w:sz w:val="24"/>
          <w:szCs w:val="24"/>
          <w:lang w:eastAsia="cs-CZ"/>
        </w:rPr>
        <w:t xml:space="preserve">Volič může požádat ze závažných (zejména zdravotních) důvodů městský úřad a ve dnech voleb okrskovou volební komisi o to, aby mohl hlasovat mimo volební místnost, a to pouze v územním obvodu volebního okrsku, pro který byla okrsková volební komise zřízena. V takovém případě okrsková volební komise vyšle k voliči 2 své členy s přenosnou volební schránkou, úřední obálkou a hlasovacími lístky. Požadavek o hlasování mimo volební místnost je možné nahlásit </w:t>
      </w:r>
      <w:r>
        <w:rPr>
          <w:rFonts w:ascii="Times New Roman" w:hAnsi="Times New Roman" w:cs="Times New Roman"/>
          <w:sz w:val="24"/>
          <w:szCs w:val="24"/>
          <w:lang w:eastAsia="cs-CZ"/>
        </w:rPr>
        <w:t>Marii Vančurové, na tel. č. 388 423 170.</w:t>
      </w:r>
    </w:p>
    <w:p w:rsidR="005A4933" w:rsidRPr="005A4933" w:rsidRDefault="005A4933" w:rsidP="005A4933">
      <w:pPr>
        <w:rPr>
          <w:rFonts w:ascii="Times New Roman" w:hAnsi="Times New Roman" w:cs="Times New Roman"/>
          <w:sz w:val="24"/>
          <w:szCs w:val="24"/>
          <w:lang w:eastAsia="cs-CZ"/>
        </w:rPr>
      </w:pPr>
      <w:r w:rsidRPr="005A4933">
        <w:rPr>
          <w:rFonts w:ascii="Times New Roman" w:hAnsi="Times New Roman" w:cs="Times New Roman"/>
          <w:sz w:val="24"/>
          <w:szCs w:val="24"/>
          <w:lang w:eastAsia="cs-CZ"/>
        </w:rPr>
        <w:t xml:space="preserve">Ve dnech voleb bude zajištěna stálá služba na Městském úřadu ve Vimperku, </w:t>
      </w:r>
      <w:proofErr w:type="spellStart"/>
      <w:r w:rsidRPr="005A4933">
        <w:rPr>
          <w:rFonts w:ascii="Times New Roman" w:hAnsi="Times New Roman" w:cs="Times New Roman"/>
          <w:sz w:val="24"/>
          <w:szCs w:val="24"/>
          <w:lang w:eastAsia="cs-CZ"/>
        </w:rPr>
        <w:t>Steinbrenerova</w:t>
      </w:r>
      <w:proofErr w:type="spellEnd"/>
      <w:r w:rsidRPr="005A4933">
        <w:rPr>
          <w:rFonts w:ascii="Times New Roman" w:hAnsi="Times New Roman" w:cs="Times New Roman"/>
          <w:sz w:val="24"/>
          <w:szCs w:val="24"/>
          <w:lang w:eastAsia="cs-CZ"/>
        </w:rPr>
        <w:t xml:space="preserve"> 6, odboru vnitřních věcí, pro vydání občanského průkazu v případě, že volič bude mít doklad neplatný a není držitelem platného cestovního dokladu. Tento občanský průkaz má omezenou platnost jednoho měsíce od jeho vydání.</w:t>
      </w:r>
      <w:bookmarkStart w:id="0" w:name="_GoBack"/>
      <w:bookmarkEnd w:id="0"/>
    </w:p>
    <w:sectPr w:rsidR="005A4933" w:rsidRPr="005A49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B6BBA"/>
    <w:multiLevelType w:val="multilevel"/>
    <w:tmpl w:val="11986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0C5C04"/>
    <w:multiLevelType w:val="multilevel"/>
    <w:tmpl w:val="865865D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933"/>
    <w:rsid w:val="005A4933"/>
    <w:rsid w:val="00AF2B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5A4933"/>
    <w:pPr>
      <w:spacing w:before="100" w:beforeAutospacing="1" w:after="100" w:afterAutospacing="1" w:line="240" w:lineRule="auto"/>
      <w:outlineLvl w:val="0"/>
    </w:pPr>
    <w:rPr>
      <w:rFonts w:ascii="Times New Roman" w:eastAsia="Times New Roman" w:hAnsi="Times New Roman" w:cs="Times New Roman"/>
      <w:b/>
      <w:bCs/>
      <w:kern w:val="36"/>
      <w:sz w:val="43"/>
      <w:szCs w:val="43"/>
      <w:lang w:eastAsia="cs-CZ"/>
    </w:rPr>
  </w:style>
  <w:style w:type="paragraph" w:styleId="Nadpis2">
    <w:name w:val="heading 2"/>
    <w:basedOn w:val="Normln"/>
    <w:link w:val="Nadpis2Char"/>
    <w:uiPriority w:val="9"/>
    <w:qFormat/>
    <w:rsid w:val="005A4933"/>
    <w:pPr>
      <w:shd w:val="clear" w:color="auto" w:fill="E0CDA1"/>
      <w:spacing w:before="100" w:beforeAutospacing="1" w:after="100" w:afterAutospacing="1" w:line="240" w:lineRule="auto"/>
      <w:outlineLvl w:val="1"/>
    </w:pPr>
    <w:rPr>
      <w:rFonts w:ascii="Times New Roman" w:eastAsia="Times New Roman" w:hAnsi="Times New Roman" w:cs="Times New Roman"/>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A4933"/>
    <w:rPr>
      <w:rFonts w:ascii="Times New Roman" w:eastAsia="Times New Roman" w:hAnsi="Times New Roman" w:cs="Times New Roman"/>
      <w:b/>
      <w:bCs/>
      <w:kern w:val="36"/>
      <w:sz w:val="43"/>
      <w:szCs w:val="43"/>
      <w:lang w:eastAsia="cs-CZ"/>
    </w:rPr>
  </w:style>
  <w:style w:type="character" w:customStyle="1" w:styleId="Nadpis2Char">
    <w:name w:val="Nadpis 2 Char"/>
    <w:basedOn w:val="Standardnpsmoodstavce"/>
    <w:link w:val="Nadpis2"/>
    <w:uiPriority w:val="9"/>
    <w:rsid w:val="005A4933"/>
    <w:rPr>
      <w:rFonts w:ascii="Times New Roman" w:eastAsia="Times New Roman" w:hAnsi="Times New Roman" w:cs="Times New Roman"/>
      <w:sz w:val="36"/>
      <w:szCs w:val="36"/>
      <w:shd w:val="clear" w:color="auto" w:fill="E0CDA1"/>
      <w:lang w:eastAsia="cs-CZ"/>
    </w:rPr>
  </w:style>
  <w:style w:type="character" w:styleId="Hypertextovodkaz">
    <w:name w:val="Hyperlink"/>
    <w:basedOn w:val="Standardnpsmoodstavce"/>
    <w:uiPriority w:val="99"/>
    <w:semiHidden/>
    <w:unhideWhenUsed/>
    <w:rsid w:val="005A4933"/>
    <w:rPr>
      <w:color w:val="660000"/>
      <w:u w:val="single"/>
    </w:rPr>
  </w:style>
  <w:style w:type="character" w:styleId="Siln">
    <w:name w:val="Strong"/>
    <w:basedOn w:val="Standardnpsmoodstavce"/>
    <w:uiPriority w:val="22"/>
    <w:qFormat/>
    <w:rsid w:val="005A4933"/>
    <w:rPr>
      <w:b/>
      <w:bCs/>
    </w:rPr>
  </w:style>
  <w:style w:type="paragraph" w:styleId="Normlnweb">
    <w:name w:val="Normal (Web)"/>
    <w:basedOn w:val="Normln"/>
    <w:uiPriority w:val="99"/>
    <w:semiHidden/>
    <w:unhideWhenUsed/>
    <w:rsid w:val="005A4933"/>
    <w:pPr>
      <w:spacing w:after="168" w:line="240" w:lineRule="auto"/>
      <w:jc w:val="both"/>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5A4933"/>
    <w:pPr>
      <w:spacing w:before="100" w:beforeAutospacing="1" w:after="100" w:afterAutospacing="1" w:line="240" w:lineRule="auto"/>
      <w:outlineLvl w:val="0"/>
    </w:pPr>
    <w:rPr>
      <w:rFonts w:ascii="Times New Roman" w:eastAsia="Times New Roman" w:hAnsi="Times New Roman" w:cs="Times New Roman"/>
      <w:b/>
      <w:bCs/>
      <w:kern w:val="36"/>
      <w:sz w:val="43"/>
      <w:szCs w:val="43"/>
      <w:lang w:eastAsia="cs-CZ"/>
    </w:rPr>
  </w:style>
  <w:style w:type="paragraph" w:styleId="Nadpis2">
    <w:name w:val="heading 2"/>
    <w:basedOn w:val="Normln"/>
    <w:link w:val="Nadpis2Char"/>
    <w:uiPriority w:val="9"/>
    <w:qFormat/>
    <w:rsid w:val="005A4933"/>
    <w:pPr>
      <w:shd w:val="clear" w:color="auto" w:fill="E0CDA1"/>
      <w:spacing w:before="100" w:beforeAutospacing="1" w:after="100" w:afterAutospacing="1" w:line="240" w:lineRule="auto"/>
      <w:outlineLvl w:val="1"/>
    </w:pPr>
    <w:rPr>
      <w:rFonts w:ascii="Times New Roman" w:eastAsia="Times New Roman" w:hAnsi="Times New Roman" w:cs="Times New Roman"/>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A4933"/>
    <w:rPr>
      <w:rFonts w:ascii="Times New Roman" w:eastAsia="Times New Roman" w:hAnsi="Times New Roman" w:cs="Times New Roman"/>
      <w:b/>
      <w:bCs/>
      <w:kern w:val="36"/>
      <w:sz w:val="43"/>
      <w:szCs w:val="43"/>
      <w:lang w:eastAsia="cs-CZ"/>
    </w:rPr>
  </w:style>
  <w:style w:type="character" w:customStyle="1" w:styleId="Nadpis2Char">
    <w:name w:val="Nadpis 2 Char"/>
    <w:basedOn w:val="Standardnpsmoodstavce"/>
    <w:link w:val="Nadpis2"/>
    <w:uiPriority w:val="9"/>
    <w:rsid w:val="005A4933"/>
    <w:rPr>
      <w:rFonts w:ascii="Times New Roman" w:eastAsia="Times New Roman" w:hAnsi="Times New Roman" w:cs="Times New Roman"/>
      <w:sz w:val="36"/>
      <w:szCs w:val="36"/>
      <w:shd w:val="clear" w:color="auto" w:fill="E0CDA1"/>
      <w:lang w:eastAsia="cs-CZ"/>
    </w:rPr>
  </w:style>
  <w:style w:type="character" w:styleId="Hypertextovodkaz">
    <w:name w:val="Hyperlink"/>
    <w:basedOn w:val="Standardnpsmoodstavce"/>
    <w:uiPriority w:val="99"/>
    <w:semiHidden/>
    <w:unhideWhenUsed/>
    <w:rsid w:val="005A4933"/>
    <w:rPr>
      <w:color w:val="660000"/>
      <w:u w:val="single"/>
    </w:rPr>
  </w:style>
  <w:style w:type="character" w:styleId="Siln">
    <w:name w:val="Strong"/>
    <w:basedOn w:val="Standardnpsmoodstavce"/>
    <w:uiPriority w:val="22"/>
    <w:qFormat/>
    <w:rsid w:val="005A4933"/>
    <w:rPr>
      <w:b/>
      <w:bCs/>
    </w:rPr>
  </w:style>
  <w:style w:type="paragraph" w:styleId="Normlnweb">
    <w:name w:val="Normal (Web)"/>
    <w:basedOn w:val="Normln"/>
    <w:uiPriority w:val="99"/>
    <w:semiHidden/>
    <w:unhideWhenUsed/>
    <w:rsid w:val="005A4933"/>
    <w:pPr>
      <w:spacing w:after="168" w:line="240" w:lineRule="auto"/>
      <w:jc w:val="both"/>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222633">
      <w:bodyDiv w:val="1"/>
      <w:marLeft w:val="0"/>
      <w:marRight w:val="0"/>
      <w:marTop w:val="0"/>
      <w:marBottom w:val="0"/>
      <w:divBdr>
        <w:top w:val="none" w:sz="0" w:space="0" w:color="auto"/>
        <w:left w:val="none" w:sz="0" w:space="0" w:color="auto"/>
        <w:bottom w:val="none" w:sz="0" w:space="0" w:color="auto"/>
        <w:right w:val="none" w:sz="0" w:space="0" w:color="auto"/>
      </w:divBdr>
      <w:divsChild>
        <w:div w:id="826942074">
          <w:marLeft w:val="0"/>
          <w:marRight w:val="0"/>
          <w:marTop w:val="0"/>
          <w:marBottom w:val="0"/>
          <w:divBdr>
            <w:top w:val="none" w:sz="0" w:space="0" w:color="auto"/>
            <w:left w:val="none" w:sz="0" w:space="0" w:color="auto"/>
            <w:bottom w:val="none" w:sz="0" w:space="0" w:color="auto"/>
            <w:right w:val="none" w:sz="0" w:space="0" w:color="auto"/>
          </w:divBdr>
          <w:divsChild>
            <w:div w:id="1324895155">
              <w:marLeft w:val="2505"/>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664</Words>
  <Characters>3920</Characters>
  <Application>Microsoft Office Word</Application>
  <DocSecurity>0</DocSecurity>
  <Lines>32</Lines>
  <Paragraphs>9</Paragraphs>
  <ScaleCrop>false</ScaleCrop>
  <Company/>
  <LinksUpToDate>false</LinksUpToDate>
  <CharactersWithSpaces>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2014-05-19T14:35:00Z</dcterms:created>
  <dcterms:modified xsi:type="dcterms:W3CDTF">2014-05-19T14:43:00Z</dcterms:modified>
</cp:coreProperties>
</file>